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tvn5yidvchq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RESEARCH CENTRE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IC3CSI Investigatory Unit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Legal Research &amp; Forensic Document Examination Division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color w:val="1155cc"/>
          <w:sz w:val="26"/>
          <w:szCs w:val="2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Prepared by: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George T. Nomen, LL.B / LL.M (Law)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Legal Researcher &amp; Expert Witness</w:t>
        <w:br w:type="textWrapping"/>
        <w:t xml:space="preserve"> PGC Security Management</w:t>
        <w:br w:type="textWrapping"/>
        <w:t xml:space="preserve"> Black Justice – Academic Research Centre (New Era Law)</w:t>
        <w:br w:type="textWrapping"/>
        <w:t xml:space="preserve"> Email: paralegalservices@gmail.com</w:t>
        <w:br w:type="textWrapping"/>
        <w:t xml:space="preserve"> Website: </w:t>
      </w:r>
      <w:r w:rsidDel="00000000" w:rsidR="00000000" w:rsidRPr="00000000">
        <w:rPr>
          <w:rFonts w:ascii="Comic Sans MS" w:cs="Comic Sans MS" w:eastAsia="Comic Sans MS" w:hAnsi="Comic Sans MS"/>
          <w:color w:val="188038"/>
          <w:sz w:val="26"/>
          <w:szCs w:val="26"/>
          <w:rtl w:val="0"/>
        </w:rPr>
        <w:t xml:space="preserve">https://ic3csi.com/black-justice-lammy.html</w:t>
      </w:r>
      <w:hyperlink r:id="rId6">
        <w:r w:rsidDel="00000000" w:rsidR="00000000" w:rsidRPr="00000000">
          <w:rPr>
            <w:rFonts w:ascii="Comic Sans MS" w:cs="Comic Sans MS" w:eastAsia="Comic Sans MS" w:hAnsi="Comic Sans MS"/>
            <w:sz w:val="26"/>
            <w:szCs w:val="26"/>
            <w:rtl w:val="0"/>
          </w:rPr>
          <w:t xml:space="preserve"> </w:t>
        </w:r>
      </w:hyperlink>
      <w:hyperlink r:id="rId7">
        <w:r w:rsidDel="00000000" w:rsidR="00000000" w:rsidRPr="00000000">
          <w:rPr>
            <w:rFonts w:ascii="Comic Sans MS" w:cs="Comic Sans MS" w:eastAsia="Comic Sans MS" w:hAnsi="Comic Sans MS"/>
            <w:color w:val="1155cc"/>
            <w:sz w:val="26"/>
            <w:szCs w:val="26"/>
            <w:u w:val="single"/>
            <w:rtl w:val="0"/>
          </w:rPr>
          <w:t xml:space="preserve">(ic3csi.com in Bing)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20/02/2026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Solicitors Regulation Authority</w:t>
        <w:br w:type="textWrapping"/>
      </w:r>
      <w:r w:rsidDel="00000000" w:rsidR="00000000" w:rsidRPr="00000000">
        <w:rPr>
          <w:rtl w:val="0"/>
        </w:rPr>
        <w:t xml:space="preserve"> FAO: </w:t>
      </w:r>
      <w:r w:rsidDel="00000000" w:rsidR="00000000" w:rsidRPr="00000000">
        <w:rPr>
          <w:b w:val="1"/>
          <w:bCs w:val="1"/>
          <w:rtl w:val="0"/>
        </w:rPr>
        <w:t xml:space="preserve">Ms Lauren Smith</w:t>
        <w:br w:type="textWrapping"/>
      </w:r>
      <w:r w:rsidDel="00000000" w:rsidR="00000000" w:rsidRPr="00000000">
        <w:rPr>
          <w:rtl w:val="0"/>
        </w:rPr>
        <w:t xml:space="preserve"> Investigation Officer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1hb5gklza47" w:id="1"/>
      <w:bookmarkEnd w:id="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FORMAL REBUTTAL &amp; REQUEST FOR REGULATORY REVIEW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Decision Not to Investigate – Case Ref: RGC‑000175478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Firm: Mewies Solicitors Limited (635346)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Related Proceedings: Skipton Building Society v Shepherd – Brentford CC, Claim H2PP0722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Dear Ms Smith,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 write in my capacity as legal representative and forensic document examiner for Mr Clive Shepherd. This letter constitutes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formal rebuttal</w:t>
      </w:r>
      <w:r w:rsidDel="00000000" w:rsidR="00000000" w:rsidRPr="00000000">
        <w:rPr>
          <w:sz w:val="26"/>
          <w:szCs w:val="26"/>
          <w:rtl w:val="0"/>
        </w:rPr>
        <w:t xml:space="preserve"> of your “Decision not to investigate” dated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18 February 2026</w:t>
      </w:r>
      <w:r w:rsidDel="00000000" w:rsidR="00000000" w:rsidRPr="00000000">
        <w:rPr>
          <w:sz w:val="26"/>
          <w:szCs w:val="26"/>
          <w:rtl w:val="0"/>
        </w:rPr>
        <w:t xml:space="preserve">. Although your letter states that no appeal or review is available, the SRA remains bound by its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Principles</w:t>
      </w:r>
      <w:r w:rsidDel="00000000" w:rsidR="00000000" w:rsidRPr="00000000">
        <w:rPr>
          <w:sz w:val="26"/>
          <w:szCs w:val="26"/>
          <w:rtl w:val="0"/>
        </w:rPr>
        <w:t xml:space="preserve">,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Enforcement Strategy</w:t>
      </w:r>
      <w:r w:rsidDel="00000000" w:rsidR="00000000" w:rsidRPr="00000000">
        <w:rPr>
          <w:sz w:val="26"/>
          <w:szCs w:val="26"/>
          <w:rtl w:val="0"/>
        </w:rPr>
        <w:t xml:space="preserve">, and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Assessment Threshold Test</w:t>
      </w:r>
      <w:r w:rsidDel="00000000" w:rsidR="00000000" w:rsidRPr="00000000">
        <w:rPr>
          <w:sz w:val="26"/>
          <w:szCs w:val="26"/>
          <w:rtl w:val="0"/>
        </w:rPr>
        <w:t xml:space="preserve">, all of which require decisions to be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accurate, evidence‑based, procedurally sound, and legally coherent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fails those standards.</w:t>
        <w:br w:type="textWrapping"/>
        <w:t xml:space="preserve"> This rebuttal sets out, point by point,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factual, procedural, and regulatory errors</w:t>
      </w:r>
      <w:r w:rsidDel="00000000" w:rsidR="00000000" w:rsidRPr="00000000">
        <w:rPr>
          <w:sz w:val="26"/>
          <w:szCs w:val="26"/>
          <w:rtl w:val="0"/>
        </w:rPr>
        <w:t xml:space="preserve"> that render the decision unsafe.</w:t>
      </w:r>
    </w:p>
    <w:p w:rsidR="00000000" w:rsidDel="00000000" w:rsidP="00000000" w:rsidRDefault="00000000" w:rsidRPr="00000000" w14:paraId="0000000C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exolq8orbd0v" w:id="2"/>
      <w:bookmarkEnd w:id="2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1. Fundamental Chronological Defect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states:</w:t>
      </w:r>
    </w:p>
    <w:p w:rsidR="00000000" w:rsidDel="00000000" w:rsidP="00000000" w:rsidRDefault="00000000" w:rsidRPr="00000000" w14:paraId="0000000F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“On 13 November 2026, we received a report from George Nomen…”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Yet the decision is dated:</w:t>
      </w:r>
    </w:p>
    <w:p w:rsidR="00000000" w:rsidDel="00000000" w:rsidP="00000000" w:rsidRDefault="00000000" w:rsidRPr="00000000" w14:paraId="00000011">
      <w:pPr>
        <w:spacing w:after="240" w:before="240" w:lineRule="auto"/>
        <w:ind w:left="600" w:right="600" w:firstLine="0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18 February 2026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chronologically impossible.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regulatory decision that purports to be final and non‑reviewable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cannot even place the originating report in time</w:t>
      </w:r>
      <w:r w:rsidDel="00000000" w:rsidR="00000000" w:rsidRPr="00000000">
        <w:rPr>
          <w:sz w:val="26"/>
          <w:szCs w:val="26"/>
          <w:rtl w:val="0"/>
        </w:rPr>
        <w:t xml:space="preserve">. This raises immediate concerns that:</w:t>
      </w:r>
    </w:p>
    <w:p w:rsidR="00000000" w:rsidDel="00000000" w:rsidP="00000000" w:rsidRDefault="00000000" w:rsidRPr="00000000" w14:paraId="00000014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wrong file may have been assessed,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wrong evidence set may have been reviewed, or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decision was produced using a defective or outdated template.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Regulatory consequence: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A decision containing a material factual impossibility cannot stand.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Action required: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Confirm the correct date of receipt and whether the correct file was assessed.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ernlyrmabetd" w:id="3"/>
      <w:bookmarkEnd w:id="3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2. Concern 1 – Failure to Disclose Legal Authority</w:t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dne0k0wbb5ql" w:id="4"/>
      <w:bookmarkEnd w:id="4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Your conclusion: No breach; firm “unaware” of documents; no “conclusive evidence” of deliberate withholding.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conclusion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factually unsupported</w:t>
      </w:r>
      <w:r w:rsidDel="00000000" w:rsidR="00000000" w:rsidRPr="00000000">
        <w:rPr>
          <w:sz w:val="26"/>
          <w:szCs w:val="26"/>
          <w:rtl w:val="0"/>
        </w:rPr>
        <w:t xml:space="preserve">,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legally flawed</w:t>
      </w:r>
      <w:r w:rsidDel="00000000" w:rsidR="00000000" w:rsidRPr="00000000">
        <w:rPr>
          <w:sz w:val="26"/>
          <w:szCs w:val="26"/>
          <w:rtl w:val="0"/>
        </w:rPr>
        <w:t xml:space="preserve">, and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contrary to SRA Principles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D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my6sifiwajal" w:id="5"/>
      <w:bookmarkEnd w:id="5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2.1 “Unaware of the existence” of core title documents is not exculpatory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the Brentford hearing, I stated:</w:t>
      </w:r>
    </w:p>
    <w:p w:rsidR="00000000" w:rsidDel="00000000" w:rsidP="00000000" w:rsidRDefault="00000000" w:rsidRPr="00000000" w14:paraId="00000020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“Documents concerning the agreement itself… the mortgage payments and Deed of Assignment, which is very necessary…” (Transcript, p.8)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Deed of Assignment, Power of Attorney, and original mortgage agreement are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mandatory authority documents</w:t>
      </w:r>
      <w:r w:rsidDel="00000000" w:rsidR="00000000" w:rsidRPr="00000000">
        <w:rPr>
          <w:sz w:val="26"/>
          <w:szCs w:val="26"/>
          <w:rtl w:val="0"/>
        </w:rPr>
        <w:t xml:space="preserve"> in any mortgage possession action.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regulated firm claiming to be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“unaware”</w:t>
      </w:r>
      <w:r w:rsidDel="00000000" w:rsidR="00000000" w:rsidRPr="00000000">
        <w:rPr>
          <w:sz w:val="26"/>
          <w:szCs w:val="26"/>
          <w:rtl w:val="0"/>
        </w:rPr>
        <w:t xml:space="preserve"> of whether such documents exist is not exonerated—it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prima facie evidence of potential lack of standing</w:t>
      </w:r>
      <w:r w:rsidDel="00000000" w:rsidR="00000000" w:rsidRPr="00000000">
        <w:rPr>
          <w:sz w:val="26"/>
          <w:szCs w:val="26"/>
          <w:rtl w:val="0"/>
        </w:rPr>
        <w:t xml:space="preserve"> and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misleading conduct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treats this as a neutral fact.</w:t>
        <w:br w:type="textWrapping"/>
        <w:t xml:space="preserve"> It is not.</w:t>
        <w:br w:type="textWrapping"/>
        <w:t xml:space="preserve">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regulatory red flag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4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yppjqnm0972e" w:id="6"/>
      <w:bookmarkEnd w:id="6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2.2 You applied the wrong legal test under Paragraph 1.4 (Misleading Others)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reasoning focuses solely on whether there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deliberate</w:t>
      </w:r>
      <w:r w:rsidDel="00000000" w:rsidR="00000000" w:rsidRPr="00000000">
        <w:rPr>
          <w:sz w:val="26"/>
          <w:szCs w:val="26"/>
          <w:rtl w:val="0"/>
        </w:rPr>
        <w:t xml:space="preserve"> withholding “in an attempt to mislead”.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legally incorrect.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Paragraph 1.4 prohibits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any</w:t>
      </w:r>
      <w:r w:rsidDel="00000000" w:rsidR="00000000" w:rsidRPr="00000000">
        <w:rPr>
          <w:sz w:val="26"/>
          <w:szCs w:val="26"/>
          <w:rtl w:val="0"/>
        </w:rPr>
        <w:t xml:space="preserve"> conduct that misleads or risks misleading, including:</w:t>
      </w:r>
    </w:p>
    <w:p w:rsidR="00000000" w:rsidDel="00000000" w:rsidP="00000000" w:rsidRDefault="00000000" w:rsidRPr="00000000" w14:paraId="00000029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reckless conduct,</w:t>
      </w:r>
    </w:p>
    <w:p w:rsidR="00000000" w:rsidDel="00000000" w:rsidP="00000000" w:rsidRDefault="00000000" w:rsidRPr="00000000" w14:paraId="0000002A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careless conduct,</w:t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omissions,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failure to verify authority.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firm’s representative admitted: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“I do not have any instructions in that respect… any relevant documentation would have been disclosed at the time…” (Transcript, p.11)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speculation</w:t>
      </w:r>
      <w:r w:rsidDel="00000000" w:rsidR="00000000" w:rsidRPr="00000000">
        <w:rPr>
          <w:sz w:val="26"/>
          <w:szCs w:val="26"/>
          <w:rtl w:val="0"/>
        </w:rPr>
        <w:t xml:space="preserve">, not evidence.</w:t>
        <w:br w:type="textWrapping"/>
        <w:t xml:space="preserve"> Proceeding without verifying authority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reckless</w:t>
      </w:r>
      <w:r w:rsidDel="00000000" w:rsidR="00000000" w:rsidRPr="00000000">
        <w:rPr>
          <w:sz w:val="26"/>
          <w:szCs w:val="26"/>
          <w:rtl w:val="0"/>
        </w:rPr>
        <w:t xml:space="preserve"> and therefore within the scope of para 1.4.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does not address this.</w:t>
      </w:r>
    </w:p>
    <w:p w:rsidR="00000000" w:rsidDel="00000000" w:rsidP="00000000" w:rsidRDefault="00000000" w:rsidRPr="00000000" w14:paraId="00000031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qm1971lyt02a" w:id="7"/>
      <w:bookmarkEnd w:id="7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2.3 You relied on the court process while ignoring what actually occurred in court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letter states:</w:t>
      </w:r>
    </w:p>
    <w:p w:rsidR="00000000" w:rsidDel="00000000" w:rsidP="00000000" w:rsidRDefault="00000000" w:rsidRPr="00000000" w14:paraId="00000034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“This concern could be brought before the court by Mr Nomen.”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was.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On 13 May 2025, I advanced a disclosure application. The judge did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sz w:val="26"/>
          <w:szCs w:val="26"/>
          <w:rtl w:val="0"/>
        </w:rPr>
        <w:t xml:space="preserve"> reject the substance; he rejected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form</w:t>
      </w:r>
      <w:r w:rsidDel="00000000" w:rsidR="00000000" w:rsidRPr="00000000">
        <w:rPr>
          <w:sz w:val="26"/>
          <w:szCs w:val="26"/>
          <w:rtl w:val="0"/>
        </w:rPr>
        <w:t xml:space="preserve">:</w:t>
      </w:r>
    </w:p>
    <w:p w:rsidR="00000000" w:rsidDel="00000000" w:rsidP="00000000" w:rsidRDefault="00000000" w:rsidRPr="00000000" w14:paraId="00000037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“It does not follow the CPR… The court is not here to remedy and make applications better…” (Transcript, p.10)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Thus: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court did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sz w:val="26"/>
          <w:szCs w:val="26"/>
          <w:rtl w:val="0"/>
        </w:rPr>
        <w:t xml:space="preserve"> determine that the firm had authority.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court did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sz w:val="26"/>
          <w:szCs w:val="26"/>
          <w:rtl w:val="0"/>
        </w:rPr>
        <w:t xml:space="preserve"> determine that the concerns were unfounded.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court did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sz w:val="26"/>
          <w:szCs w:val="26"/>
          <w:rtl w:val="0"/>
        </w:rPr>
        <w:t xml:space="preserve"> test the documents.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relies on the existence of court proceedings as a reason not to investigate, while the court relied on CPR technicalities as a reason not to reach the substance.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Result: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No authority documents have ever been tested by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any</w:t>
      </w:r>
      <w:r w:rsidDel="00000000" w:rsidR="00000000" w:rsidRPr="00000000">
        <w:rPr>
          <w:sz w:val="26"/>
          <w:szCs w:val="26"/>
          <w:rtl w:val="0"/>
        </w:rPr>
        <w:t xml:space="preserve"> body.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a regulatory failure.</w:t>
      </w:r>
    </w:p>
    <w:p w:rsidR="00000000" w:rsidDel="00000000" w:rsidP="00000000" w:rsidRDefault="00000000" w:rsidRPr="00000000" w14:paraId="0000003F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q9n4wgod5v5q" w:id="8"/>
      <w:bookmarkEnd w:id="8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3. Concern 2 – Attempt to Enforce Eviction Without Standing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403oc6omn9h" w:id="9"/>
      <w:bookmarkEnd w:id="9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Your conclusion: Standing is “for the courts”; firm acted “on instructions”.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incorrect in law and contrary to SRA regulatory obligations.</w:t>
      </w:r>
    </w:p>
    <w:p w:rsidR="00000000" w:rsidDel="00000000" w:rsidP="00000000" w:rsidRDefault="00000000" w:rsidRPr="00000000" w14:paraId="00000043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9rohpiacx2wq" w:id="10"/>
      <w:bookmarkEnd w:id="10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3.1 Standing is both a judicial and a regulatory issue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firm litigating without authority is: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abusing the court’s process,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breaching the duty of integrity,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undermining public trust,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potentially misleading the court.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the hearing, I stated:</w:t>
      </w:r>
    </w:p>
    <w:p w:rsidR="00000000" w:rsidDel="00000000" w:rsidP="00000000" w:rsidRDefault="00000000" w:rsidRPr="00000000" w14:paraId="0000004B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named complainant is not the proper representative of the contract…” (Transcript, p.9)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judge recognised this:</w:t>
      </w:r>
    </w:p>
    <w:p w:rsidR="00000000" w:rsidDel="00000000" w:rsidP="00000000" w:rsidRDefault="00000000" w:rsidRPr="00000000" w14:paraId="0000004D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“So what is the suggestion, that there is going to be some sort of challenge to that previous order?” (Transcript, p.9)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does not engage with this at all.</w:t>
      </w:r>
    </w:p>
    <w:p w:rsidR="00000000" w:rsidDel="00000000" w:rsidP="00000000" w:rsidRDefault="00000000" w:rsidRPr="00000000" w14:paraId="0000004F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oelutvm9q5b2" w:id="11"/>
      <w:bookmarkEnd w:id="11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3.2 “Acting on instructions” is not a defence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state:</w:t>
      </w:r>
    </w:p>
    <w:p w:rsidR="00000000" w:rsidDel="00000000" w:rsidP="00000000" w:rsidRDefault="00000000" w:rsidRPr="00000000" w14:paraId="00000052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firm was acting on the instruction of its client…”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irrelevant if the client itself lacks enforceable rights.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solicitor’s duty to the client is subordinate to:</w:t>
      </w:r>
    </w:p>
    <w:p w:rsidR="00000000" w:rsidDel="00000000" w:rsidP="00000000" w:rsidRDefault="00000000" w:rsidRPr="00000000" w14:paraId="00000055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duty to the court,</w:t>
      </w:r>
    </w:p>
    <w:p w:rsidR="00000000" w:rsidDel="00000000" w:rsidP="00000000" w:rsidRDefault="00000000" w:rsidRPr="00000000" w14:paraId="0000005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duty to uphold the rule of law,</w:t>
      </w:r>
    </w:p>
    <w:p w:rsidR="00000000" w:rsidDel="00000000" w:rsidP="00000000" w:rsidRDefault="00000000" w:rsidRPr="00000000" w14:paraId="00000057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duty not to mislead.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did not test whether Skipton held the enforceable right it asserted.</w:t>
        <w:br w:type="textWrapping"/>
        <w:t xml:space="preserve"> You simply accepted that “they had a client”.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not a regulatory assessment.</w:t>
      </w:r>
    </w:p>
    <w:p w:rsidR="00000000" w:rsidDel="00000000" w:rsidP="00000000" w:rsidRDefault="00000000" w:rsidRPr="00000000" w14:paraId="0000005A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qs7igdvmdy76" w:id="12"/>
      <w:bookmarkEnd w:id="12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4. Concern 3 – Misrepresentation to HM Land Registry</w:t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xhqvjf4cqxv9" w:id="13"/>
      <w:bookmarkEnd w:id="13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Your conclusion: Interests “correctly represented”; no conclusive evidence.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conclusion is unsupported and contradicted by the transcript.</w:t>
      </w:r>
    </w:p>
    <w:p w:rsidR="00000000" w:rsidDel="00000000" w:rsidP="00000000" w:rsidRDefault="00000000" w:rsidRPr="00000000" w14:paraId="0000005E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4f7g21s245yq" w:id="14"/>
      <w:bookmarkEnd w:id="14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4.1 You accepted assurances despite evidence of assignment irregularities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 stated:</w:t>
      </w:r>
    </w:p>
    <w:p w:rsidR="00000000" w:rsidDel="00000000" w:rsidP="00000000" w:rsidRDefault="00000000" w:rsidRPr="00000000" w14:paraId="00000061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“Even the Notice of Assignment was changed without his consent…” (Transcript, p.9)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If:</w:t>
      </w:r>
    </w:p>
    <w:p w:rsidR="00000000" w:rsidDel="00000000" w:rsidP="00000000" w:rsidRDefault="00000000" w:rsidRPr="00000000" w14:paraId="00000063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Notice of Assignment has been altered, and</w:t>
      </w:r>
    </w:p>
    <w:p w:rsidR="00000000" w:rsidDel="00000000" w:rsidP="00000000" w:rsidRDefault="00000000" w:rsidRPr="00000000" w14:paraId="00000064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Deed of Assignment cannot be produced,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then any representation to HM Land Registry is inherently suspect.</w:t>
      </w:r>
    </w:p>
    <w:p w:rsidR="00000000" w:rsidDel="00000000" w:rsidP="00000000" w:rsidRDefault="00000000" w:rsidRPr="00000000" w14:paraId="0000006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decision:</w:t>
      </w:r>
    </w:p>
    <w:p w:rsidR="00000000" w:rsidDel="00000000" w:rsidP="00000000" w:rsidRDefault="00000000" w:rsidRPr="00000000" w14:paraId="00000067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does not identify what documents you reviewed,</w:t>
      </w:r>
    </w:p>
    <w:p w:rsidR="00000000" w:rsidDel="00000000" w:rsidP="00000000" w:rsidRDefault="00000000" w:rsidRPr="00000000" w14:paraId="00000068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does not explain how you reconciled the irregularities,</w:t>
      </w:r>
    </w:p>
    <w:p w:rsidR="00000000" w:rsidDel="00000000" w:rsidP="00000000" w:rsidRDefault="00000000" w:rsidRPr="00000000" w14:paraId="00000069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does not address the missing authority documents.</w:t>
      </w:r>
    </w:p>
    <w:p w:rsidR="00000000" w:rsidDel="00000000" w:rsidP="00000000" w:rsidRDefault="00000000" w:rsidRPr="00000000" w14:paraId="0000006A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69cizacqzfr3" w:id="15"/>
      <w:bookmarkEnd w:id="15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4.2 You wrongly outsourced your regulatory function to HM Land Registry</w:t>
      </w:r>
    </w:p>
    <w:p w:rsidR="00000000" w:rsidDel="00000000" w:rsidP="00000000" w:rsidRDefault="00000000" w:rsidRPr="00000000" w14:paraId="0000006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state:</w:t>
      </w:r>
    </w:p>
    <w:p w:rsidR="00000000" w:rsidDel="00000000" w:rsidP="00000000" w:rsidRDefault="00000000" w:rsidRPr="00000000" w14:paraId="0000006D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standing and validity of an application to the Land Registry is for the Land Registry to decide.”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only half the picture.</w:t>
      </w:r>
    </w:p>
    <w:p w:rsidR="00000000" w:rsidDel="00000000" w:rsidP="00000000" w:rsidRDefault="00000000" w:rsidRPr="00000000" w14:paraId="0000006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Misrepresentation to a public register is: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Land Registry issue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and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regulatory issue under para 1.4 and the SRA Principles.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cannot abdicate responsibility by pointing to HM Land Registry.</w:t>
      </w:r>
    </w:p>
    <w:p w:rsidR="00000000" w:rsidDel="00000000" w:rsidP="00000000" w:rsidRDefault="00000000" w:rsidRPr="00000000" w14:paraId="00000073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laeafnejc1vo" w:id="16"/>
      <w:bookmarkEnd w:id="16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5. Circular Reasoning: “No Conclusive Evidence” While Refusing to Investigate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repeatedly states:</w:t>
      </w:r>
    </w:p>
    <w:p w:rsidR="00000000" w:rsidDel="00000000" w:rsidP="00000000" w:rsidRDefault="00000000" w:rsidRPr="00000000" w14:paraId="00000076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“No conclusive evidence…”</w:t>
      </w:r>
    </w:p>
    <w:p w:rsidR="00000000" w:rsidDel="00000000" w:rsidP="00000000" w:rsidRDefault="00000000" w:rsidRPr="00000000" w14:paraId="0000007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Yet you declined to investigate the very documents that would provide conclusive evidence:</w:t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Deed of Assignment</w:t>
      </w:r>
    </w:p>
    <w:p w:rsidR="00000000" w:rsidDel="00000000" w:rsidP="00000000" w:rsidRDefault="00000000" w:rsidRPr="00000000" w14:paraId="0000007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Power of Attorney</w:t>
      </w:r>
    </w:p>
    <w:p w:rsidR="00000000" w:rsidDel="00000000" w:rsidP="00000000" w:rsidRDefault="00000000" w:rsidRPr="00000000" w14:paraId="0000007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Original mortgage agreement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Land Registry filings</w:t>
      </w:r>
    </w:p>
    <w:p w:rsidR="00000000" w:rsidDel="00000000" w:rsidP="00000000" w:rsidRDefault="00000000" w:rsidRPr="00000000" w14:paraId="0000007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circular:</w:t>
      </w:r>
    </w:p>
    <w:p w:rsidR="00000000" w:rsidDel="00000000" w:rsidP="00000000" w:rsidRDefault="00000000" w:rsidRPr="00000000" w14:paraId="0000007D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decline to investigate.</w:t>
      </w:r>
    </w:p>
    <w:p w:rsidR="00000000" w:rsidDel="00000000" w:rsidP="00000000" w:rsidRDefault="00000000" w:rsidRPr="00000000" w14:paraId="0000007E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then state there is no evidence.</w:t>
      </w:r>
    </w:p>
    <w:p w:rsidR="00000000" w:rsidDel="00000000" w:rsidP="00000000" w:rsidRDefault="00000000" w:rsidRPr="00000000" w14:paraId="0000007F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absence of evidence is the direct result of your refusal to investigate.</w:t>
      </w:r>
    </w:p>
    <w:p w:rsidR="00000000" w:rsidDel="00000000" w:rsidP="00000000" w:rsidRDefault="00000000" w:rsidRPr="00000000" w14:paraId="0000008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inconsistent with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Assessment Threshold Test</w:t>
      </w:r>
      <w:r w:rsidDel="00000000" w:rsidR="00000000" w:rsidRPr="00000000">
        <w:rPr>
          <w:sz w:val="26"/>
          <w:szCs w:val="26"/>
          <w:rtl w:val="0"/>
        </w:rPr>
        <w:t xml:space="preserve">, which asks whether concerns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could</w:t>
      </w:r>
      <w:r w:rsidDel="00000000" w:rsidR="00000000" w:rsidRPr="00000000">
        <w:rPr>
          <w:sz w:val="26"/>
          <w:szCs w:val="26"/>
          <w:rtl w:val="0"/>
        </w:rPr>
        <w:t xml:space="preserve"> amount to misconduct—not whether they are already proven.</w:t>
      </w:r>
    </w:p>
    <w:p w:rsidR="00000000" w:rsidDel="00000000" w:rsidP="00000000" w:rsidRDefault="00000000" w:rsidRPr="00000000" w14:paraId="00000081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sswseewjqxtl" w:id="17"/>
      <w:bookmarkEnd w:id="17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6. Access to Justice Context Ignored</w:t>
      </w:r>
    </w:p>
    <w:p w:rsidR="00000000" w:rsidDel="00000000" w:rsidP="00000000" w:rsidRDefault="00000000" w:rsidRPr="00000000" w14:paraId="0000008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My rights as an audience were initially challenged. The judge granted:</w:t>
      </w:r>
    </w:p>
    <w:p w:rsidR="00000000" w:rsidDel="00000000" w:rsidP="00000000" w:rsidRDefault="00000000" w:rsidRPr="00000000" w14:paraId="00000084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“limited rights of audience… for this hearing only…” (Transcript, p.4)</w:t>
      </w:r>
    </w:p>
    <w:p w:rsidR="00000000" w:rsidDel="00000000" w:rsidP="00000000" w:rsidRDefault="00000000" w:rsidRPr="00000000" w14:paraId="0000008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defendant is a vulnerable homeowner facing eviction.</w:t>
        <w:br w:type="textWrapping"/>
        <w:t xml:space="preserve"> The court refused to reach the substance due to CPR technicalities.</w:t>
      </w:r>
    </w:p>
    <w:p w:rsidR="00000000" w:rsidDel="00000000" w:rsidP="00000000" w:rsidRDefault="00000000" w:rsidRPr="00000000" w14:paraId="0000008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Your decision relies on the existence of court proceedings while ignoring:</w:t>
      </w:r>
    </w:p>
    <w:p w:rsidR="00000000" w:rsidDel="00000000" w:rsidP="00000000" w:rsidRDefault="00000000" w:rsidRPr="00000000" w14:paraId="0000008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imbalance of arms,</w:t>
      </w:r>
    </w:p>
    <w:p w:rsidR="00000000" w:rsidDel="00000000" w:rsidP="00000000" w:rsidRDefault="00000000" w:rsidRPr="00000000" w14:paraId="0000008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procedural barriers,</w:t>
      </w:r>
    </w:p>
    <w:p w:rsidR="00000000" w:rsidDel="00000000" w:rsidP="00000000" w:rsidRDefault="00000000" w:rsidRPr="00000000" w14:paraId="0000008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untested assumptions underlying eviction.</w:t>
      </w:r>
    </w:p>
    <w:p w:rsidR="00000000" w:rsidDel="00000000" w:rsidP="00000000" w:rsidRDefault="00000000" w:rsidRPr="00000000" w14:paraId="0000008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Regulatory scrutiny is especially important in such circumstances.</w:t>
      </w:r>
    </w:p>
    <w:p w:rsidR="00000000" w:rsidDel="00000000" w:rsidP="00000000" w:rsidRDefault="00000000" w:rsidRPr="00000000" w14:paraId="0000008B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gwq1yyh9xbgt" w:id="18"/>
      <w:bookmarkEnd w:id="18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7. Relief Sought</w:t>
      </w:r>
    </w:p>
    <w:p w:rsidR="00000000" w:rsidDel="00000000" w:rsidP="00000000" w:rsidRDefault="00000000" w:rsidRPr="00000000" w14:paraId="0000008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 request that the SRA:</w:t>
      </w:r>
    </w:p>
    <w:p w:rsidR="00000000" w:rsidDel="00000000" w:rsidP="00000000" w:rsidRDefault="00000000" w:rsidRPr="00000000" w14:paraId="0000008E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Withdraw or formally review</w:t>
      </w:r>
      <w:r w:rsidDel="00000000" w:rsidR="00000000" w:rsidRPr="00000000">
        <w:rPr>
          <w:sz w:val="26"/>
          <w:szCs w:val="26"/>
          <w:rtl w:val="0"/>
        </w:rPr>
        <w:t xml:space="preserve"> the decision in Case RGC‑000175478.</w:t>
      </w:r>
    </w:p>
    <w:p w:rsidR="00000000" w:rsidDel="00000000" w:rsidP="00000000" w:rsidRDefault="00000000" w:rsidRPr="00000000" w14:paraId="0000008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Open a full investigation</w:t>
      </w:r>
      <w:r w:rsidDel="00000000" w:rsidR="00000000" w:rsidRPr="00000000">
        <w:rPr>
          <w:sz w:val="26"/>
          <w:szCs w:val="26"/>
          <w:rtl w:val="0"/>
        </w:rPr>
        <w:t xml:space="preserve"> into Mewies Solicitors Limited’s conduct, including:</w:t>
      </w:r>
    </w:p>
    <w:p w:rsidR="00000000" w:rsidDel="00000000" w:rsidP="00000000" w:rsidRDefault="00000000" w:rsidRPr="00000000" w14:paraId="00000090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authority to act,</w:t>
      </w:r>
    </w:p>
    <w:p w:rsidR="00000000" w:rsidDel="00000000" w:rsidP="00000000" w:rsidRDefault="00000000" w:rsidRPr="00000000" w14:paraId="00000091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failure/refusal to disclose core documents,</w:t>
      </w:r>
    </w:p>
    <w:p w:rsidR="00000000" w:rsidDel="00000000" w:rsidP="00000000" w:rsidRDefault="00000000" w:rsidRPr="00000000" w14:paraId="00000092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representations to HM Land Registry.</w:t>
      </w:r>
    </w:p>
    <w:p w:rsidR="00000000" w:rsidDel="00000000" w:rsidP="00000000" w:rsidRDefault="00000000" w:rsidRPr="00000000" w14:paraId="00000093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Require production</w:t>
      </w:r>
      <w:r w:rsidDel="00000000" w:rsidR="00000000" w:rsidRPr="00000000">
        <w:rPr>
          <w:sz w:val="26"/>
          <w:szCs w:val="26"/>
          <w:rtl w:val="0"/>
        </w:rPr>
        <w:t xml:space="preserve"> of:</w:t>
      </w:r>
    </w:p>
    <w:p w:rsidR="00000000" w:rsidDel="00000000" w:rsidP="00000000" w:rsidRDefault="00000000" w:rsidRPr="00000000" w14:paraId="00000094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Deed of Assignment,</w:t>
      </w:r>
    </w:p>
    <w:p w:rsidR="00000000" w:rsidDel="00000000" w:rsidP="00000000" w:rsidRDefault="00000000" w:rsidRPr="00000000" w14:paraId="00000095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Power of Attorney,</w:t>
      </w:r>
    </w:p>
    <w:p w:rsidR="00000000" w:rsidDel="00000000" w:rsidP="00000000" w:rsidRDefault="00000000" w:rsidRPr="00000000" w14:paraId="00000096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Original mortgage agreement,</w:t>
      </w:r>
    </w:p>
    <w:p w:rsidR="00000000" w:rsidDel="00000000" w:rsidP="00000000" w:rsidRDefault="00000000" w:rsidRPr="00000000" w14:paraId="00000097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Land Registry filings.</w:t>
      </w:r>
    </w:p>
    <w:p w:rsidR="00000000" w:rsidDel="00000000" w:rsidP="00000000" w:rsidRDefault="00000000" w:rsidRPr="00000000" w14:paraId="0000009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Provide a reasoned response</w:t>
      </w:r>
      <w:r w:rsidDel="00000000" w:rsidR="00000000" w:rsidRPr="00000000">
        <w:rPr>
          <w:sz w:val="26"/>
          <w:szCs w:val="26"/>
          <w:rtl w:val="0"/>
        </w:rPr>
        <w:t xml:space="preserve"> addressing each numbered section of this letter with reference to:</w:t>
      </w:r>
    </w:p>
    <w:p w:rsidR="00000000" w:rsidDel="00000000" w:rsidP="00000000" w:rsidRDefault="00000000" w:rsidRPr="00000000" w14:paraId="00000099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transcript,</w:t>
      </w:r>
    </w:p>
    <w:p w:rsidR="00000000" w:rsidDel="00000000" w:rsidP="00000000" w:rsidRDefault="00000000" w:rsidRPr="00000000" w14:paraId="0000009A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SRA Principles,</w:t>
      </w:r>
    </w:p>
    <w:p w:rsidR="00000000" w:rsidDel="00000000" w:rsidP="00000000" w:rsidRDefault="00000000" w:rsidRPr="00000000" w14:paraId="0000009B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Enforcement Strategy,</w:t>
      </w:r>
    </w:p>
    <w:p w:rsidR="00000000" w:rsidDel="00000000" w:rsidP="00000000" w:rsidRDefault="00000000" w:rsidRPr="00000000" w14:paraId="0000009C">
      <w:pPr>
        <w:numPr>
          <w:ilvl w:val="1"/>
          <w:numId w:val="8"/>
        </w:numPr>
        <w:spacing w:after="24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Assessment Threshold Test.</w:t>
      </w:r>
    </w:p>
    <w:p w:rsidR="00000000" w:rsidDel="00000000" w:rsidP="00000000" w:rsidRDefault="00000000" w:rsidRPr="00000000" w14:paraId="0000009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you maintain that no investigation is warranted, I require a detailed explanation addressing each point above.</w:t>
      </w:r>
    </w:p>
    <w:p w:rsidR="00000000" w:rsidDel="00000000" w:rsidP="00000000" w:rsidRDefault="00000000" w:rsidRPr="00000000" w14:paraId="0000009E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240" w:before="240" w:lineRule="auto"/>
        <w:rPr>
          <w:rFonts w:ascii="Comic Sans MS" w:cs="Comic Sans MS" w:eastAsia="Comic Sans MS" w:hAnsi="Comic Sans MS"/>
          <w:color w:val="1155cc"/>
          <w:sz w:val="26"/>
          <w:szCs w:val="2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Prepared by: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George T. Nomen, LL.B / LL.M (Law)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Legal Researcher &amp; Expert Witness</w:t>
        <w:br w:type="textWrapping"/>
        <w:t xml:space="preserve"> PGC Security Management</w:t>
        <w:br w:type="textWrapping"/>
        <w:t xml:space="preserve"> Black Justice – Academic Research Centre (New Era Law)</w:t>
        <w:br w:type="textWrapping"/>
        <w:t xml:space="preserve"> Email: paralegalservices@gmail.com</w:t>
        <w:br w:type="textWrapping"/>
        <w:t xml:space="preserve"> Website: </w:t>
      </w:r>
      <w:r w:rsidDel="00000000" w:rsidR="00000000" w:rsidRPr="00000000">
        <w:rPr>
          <w:rFonts w:ascii="Comic Sans MS" w:cs="Comic Sans MS" w:eastAsia="Comic Sans MS" w:hAnsi="Comic Sans MS"/>
          <w:color w:val="188038"/>
          <w:sz w:val="26"/>
          <w:szCs w:val="26"/>
          <w:rtl w:val="0"/>
        </w:rPr>
        <w:t xml:space="preserve">https://ic3csi.com/black-justice-lammy.html</w:t>
      </w:r>
      <w:hyperlink r:id="rId8">
        <w:r w:rsidDel="00000000" w:rsidR="00000000" w:rsidRPr="00000000">
          <w:rPr>
            <w:rFonts w:ascii="Comic Sans MS" w:cs="Comic Sans MS" w:eastAsia="Comic Sans MS" w:hAnsi="Comic Sans MS"/>
            <w:sz w:val="26"/>
            <w:szCs w:val="26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Comic Sans MS" w:cs="Comic Sans MS" w:eastAsia="Comic Sans MS" w:hAnsi="Comic Sans MS"/>
            <w:color w:val="1155cc"/>
            <w:sz w:val="26"/>
            <w:szCs w:val="26"/>
            <w:u w:val="single"/>
            <w:rtl w:val="0"/>
          </w:rPr>
          <w:t xml:space="preserve">(ic3csi.com in Bing)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bing.com/search?q=%22https%3A%2F%2Fic3csi.com%2Fblack-justice-lammy.html%22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bing.com/search?q=%22https%3A%2F%2Fic3csi.com%2Fblack-justice-lammy.html%22" TargetMode="External"/><Relationship Id="rId7" Type="http://schemas.openxmlformats.org/officeDocument/2006/relationships/hyperlink" Target="https://www.bing.com/search?q=%22https%3A%2F%2Fic3csi.com%2Fblack-justice-lammy.html%22" TargetMode="External"/><Relationship Id="rId8" Type="http://schemas.openxmlformats.org/officeDocument/2006/relationships/hyperlink" Target="https://www.bing.com/search?q=%22https%3A%2F%2Fic3csi.com%2Fblack-justice-lammy.html%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